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6B" w:rsidRPr="00D02C6B" w:rsidRDefault="00831925" w:rsidP="00163A35">
      <w:pPr>
        <w:pStyle w:val="a4"/>
        <w:pBdr>
          <w:bottom w:val="single" w:sz="8" w:space="0" w:color="808080"/>
        </w:pBdr>
        <w:rPr>
          <w:rFonts w:asciiTheme="minorHAnsi" w:hAnsiTheme="minorHAnsi" w:cstheme="minorHAnsi"/>
          <w:sz w:val="28"/>
          <w:szCs w:val="28"/>
        </w:rPr>
      </w:pPr>
      <w:r w:rsidRPr="00D02C6B">
        <w:rPr>
          <w:rFonts w:asciiTheme="minorHAnsi" w:hAnsiTheme="minorHAnsi" w:cstheme="minorHAnsi"/>
          <w:noProof/>
          <w:color w:val="auto"/>
          <w:lang w:val="bg-BG" w:eastAsia="bg-BG"/>
        </w:rPr>
        <w:drawing>
          <wp:inline distT="0" distB="0" distL="0" distR="0">
            <wp:extent cx="752475" cy="4762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A35" w:rsidRPr="00D02C6B">
        <w:rPr>
          <w:rFonts w:asciiTheme="minorHAnsi" w:hAnsiTheme="minorHAnsi" w:cstheme="minorHAnsi"/>
          <w:sz w:val="28"/>
          <w:szCs w:val="28"/>
          <w:lang w:val="bg-BG"/>
        </w:rPr>
        <w:t xml:space="preserve">      </w:t>
      </w:r>
      <w:r w:rsidRPr="00D02C6B">
        <w:rPr>
          <w:rFonts w:asciiTheme="minorHAnsi" w:hAnsiTheme="minorHAnsi" w:cstheme="minorHAnsi"/>
          <w:sz w:val="28"/>
          <w:szCs w:val="28"/>
        </w:rPr>
        <w:t>НАРОДНО ЧИТАЛИЩЕ „ ПРОБУДА 1907”с. БИКОВО</w:t>
      </w:r>
      <w:r w:rsidR="0025398D" w:rsidRPr="00D02C6B">
        <w:rPr>
          <w:rFonts w:asciiTheme="minorHAnsi" w:hAnsiTheme="minorHAnsi" w:cstheme="minorHAnsi"/>
          <w:sz w:val="28"/>
          <w:szCs w:val="28"/>
          <w:lang w:val="bg-BG"/>
        </w:rPr>
        <w:t xml:space="preserve">  </w:t>
      </w:r>
    </w:p>
    <w:p w:rsidR="00D02C6B" w:rsidRPr="002313B7" w:rsidRDefault="00D02C6B" w:rsidP="00D02C6B">
      <w:pPr>
        <w:spacing w:line="240" w:lineRule="auto"/>
        <w:jc w:val="center"/>
        <w:rPr>
          <w:rFonts w:cstheme="minorHAnsi"/>
          <w:b/>
          <w:sz w:val="24"/>
          <w:szCs w:val="24"/>
          <w:u w:val="single"/>
          <w:lang w:eastAsia="ar-SA"/>
        </w:rPr>
      </w:pPr>
      <w:r w:rsidRPr="002313B7">
        <w:rPr>
          <w:rFonts w:cstheme="minorHAnsi"/>
          <w:b/>
          <w:sz w:val="24"/>
          <w:szCs w:val="24"/>
          <w:u w:val="single"/>
          <w:lang w:eastAsia="ar-SA"/>
        </w:rPr>
        <w:t xml:space="preserve">ДОКЛАД ЗА ТВОРЧЕСКА И АДМИНИСТРАТИВНА ДЕЙНОСТ НА НЧ”ПРОБУДА 1907”  </w:t>
      </w:r>
    </w:p>
    <w:p w:rsidR="00D02C6B" w:rsidRPr="002313B7" w:rsidRDefault="00D02C6B" w:rsidP="00D02C6B">
      <w:pPr>
        <w:spacing w:line="240" w:lineRule="auto"/>
        <w:jc w:val="center"/>
        <w:rPr>
          <w:rFonts w:cstheme="minorHAnsi"/>
          <w:b/>
          <w:sz w:val="24"/>
          <w:szCs w:val="24"/>
          <w:u w:val="single"/>
          <w:lang w:eastAsia="ar-SA"/>
        </w:rPr>
      </w:pPr>
      <w:r w:rsidRPr="002313B7">
        <w:rPr>
          <w:rFonts w:cstheme="minorHAnsi"/>
          <w:b/>
          <w:sz w:val="24"/>
          <w:szCs w:val="24"/>
          <w:u w:val="single"/>
          <w:lang w:eastAsia="ar-SA"/>
        </w:rPr>
        <w:t>с. БИКОВО, общ. СЛИВЕН ЗА 202</w:t>
      </w:r>
      <w:r>
        <w:rPr>
          <w:rFonts w:cstheme="minorHAnsi"/>
          <w:b/>
          <w:sz w:val="24"/>
          <w:szCs w:val="24"/>
          <w:u w:val="single"/>
          <w:lang w:val="en-US" w:eastAsia="ar-SA"/>
        </w:rPr>
        <w:t>3</w:t>
      </w:r>
      <w:r w:rsidRPr="002313B7">
        <w:rPr>
          <w:rFonts w:cstheme="minorHAnsi"/>
          <w:b/>
          <w:sz w:val="24"/>
          <w:szCs w:val="24"/>
          <w:u w:val="single"/>
          <w:lang w:eastAsia="ar-SA"/>
        </w:rPr>
        <w:t>г.</w:t>
      </w:r>
    </w:p>
    <w:p w:rsidR="00D02C6B" w:rsidRPr="002313B7" w:rsidRDefault="00D02C6B" w:rsidP="00D02C6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02C6B" w:rsidRPr="002313B7" w:rsidRDefault="00D02C6B" w:rsidP="00D02C6B">
      <w:pPr>
        <w:spacing w:after="0" w:line="240" w:lineRule="auto"/>
        <w:rPr>
          <w:rFonts w:cstheme="minorHAnsi"/>
          <w:b/>
          <w:sz w:val="24"/>
          <w:szCs w:val="24"/>
        </w:rPr>
      </w:pPr>
      <w:r w:rsidRPr="002313B7">
        <w:rPr>
          <w:rFonts w:cstheme="minorHAnsi"/>
          <w:b/>
          <w:sz w:val="24"/>
          <w:szCs w:val="24"/>
        </w:rPr>
        <w:t xml:space="preserve">        УВАЖАЕМИ ЧЛЕНОВЕ, </w:t>
      </w:r>
    </w:p>
    <w:p w:rsidR="00D02C6B" w:rsidRPr="002313B7" w:rsidRDefault="00D02C6B" w:rsidP="00D02C6B">
      <w:pPr>
        <w:spacing w:after="0" w:line="240" w:lineRule="auto"/>
        <w:rPr>
          <w:rFonts w:cstheme="minorHAnsi"/>
          <w:sz w:val="28"/>
          <w:szCs w:val="28"/>
        </w:rPr>
      </w:pPr>
    </w:p>
    <w:p w:rsidR="00D02C6B" w:rsidRPr="002313B7" w:rsidRDefault="00D02C6B" w:rsidP="00D02C6B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2313B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Изминалата 202</w:t>
      </w:r>
      <w:r>
        <w:rPr>
          <w:rFonts w:cstheme="minorHAnsi"/>
          <w:sz w:val="28"/>
          <w:szCs w:val="28"/>
          <w:lang w:val="en-US"/>
        </w:rPr>
        <w:t>3</w:t>
      </w:r>
      <w:r>
        <w:rPr>
          <w:rFonts w:cstheme="minorHAnsi"/>
          <w:sz w:val="28"/>
          <w:szCs w:val="28"/>
        </w:rPr>
        <w:t>г. бе още по динамична и ползотворна от предходните няколко</w:t>
      </w:r>
      <w:r w:rsidRPr="002313B7">
        <w:rPr>
          <w:rFonts w:cstheme="minorHAnsi"/>
          <w:sz w:val="28"/>
          <w:szCs w:val="28"/>
        </w:rPr>
        <w:t xml:space="preserve"> години</w:t>
      </w:r>
      <w:r>
        <w:rPr>
          <w:rFonts w:cstheme="minorHAnsi"/>
          <w:sz w:val="28"/>
          <w:szCs w:val="28"/>
        </w:rPr>
        <w:t>. По</w:t>
      </w:r>
      <w:r w:rsidRPr="002313B7">
        <w:rPr>
          <w:rFonts w:cstheme="minorHAnsi"/>
          <w:sz w:val="28"/>
          <w:szCs w:val="28"/>
        </w:rPr>
        <w:t xml:space="preserve"> отношение на културно масовата </w:t>
      </w:r>
      <w:r>
        <w:rPr>
          <w:rFonts w:cstheme="minorHAnsi"/>
          <w:sz w:val="28"/>
          <w:szCs w:val="28"/>
        </w:rPr>
        <w:t>и други видове дейности на читалището, постигнахме много успехи.</w:t>
      </w:r>
      <w:r w:rsidRPr="002313B7">
        <w:rPr>
          <w:rFonts w:cstheme="minorHAnsi"/>
          <w:sz w:val="28"/>
          <w:szCs w:val="28"/>
        </w:rPr>
        <w:t xml:space="preserve">  </w:t>
      </w:r>
    </w:p>
    <w:p w:rsidR="00D02C6B" w:rsidRDefault="00D02C6B" w:rsidP="00D02C6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 xml:space="preserve"> О</w:t>
      </w:r>
      <w:r w:rsidRPr="002313B7">
        <w:rPr>
          <w:rFonts w:cstheme="minorHAnsi"/>
          <w:sz w:val="28"/>
          <w:szCs w:val="28"/>
        </w:rPr>
        <w:t xml:space="preserve">тчитам, че </w:t>
      </w:r>
      <w:r>
        <w:rPr>
          <w:rFonts w:cstheme="minorHAnsi"/>
          <w:sz w:val="28"/>
          <w:szCs w:val="28"/>
        </w:rPr>
        <w:t xml:space="preserve">отново </w:t>
      </w:r>
      <w:r w:rsidRPr="002313B7">
        <w:rPr>
          <w:rFonts w:cstheme="minorHAnsi"/>
          <w:sz w:val="28"/>
          <w:szCs w:val="28"/>
        </w:rPr>
        <w:t>се справихме блестящо с голяма част от поставените задачи. Благодарение на общите ни усилия успяхме да превъзмогнем всички трудности, да преминем през много препятс</w:t>
      </w:r>
      <w:r>
        <w:rPr>
          <w:rFonts w:cstheme="minorHAnsi"/>
          <w:sz w:val="28"/>
          <w:szCs w:val="28"/>
        </w:rPr>
        <w:t>т</w:t>
      </w:r>
      <w:r w:rsidRPr="002313B7">
        <w:rPr>
          <w:rFonts w:cstheme="minorHAnsi"/>
          <w:sz w:val="28"/>
          <w:szCs w:val="28"/>
        </w:rPr>
        <w:t xml:space="preserve">вия и надградим постигнатото през годините.  </w:t>
      </w:r>
      <w:r>
        <w:rPr>
          <w:rFonts w:cstheme="minorHAnsi"/>
          <w:sz w:val="28"/>
          <w:szCs w:val="28"/>
        </w:rPr>
        <w:t xml:space="preserve">След дълги преследвания и проверки, породени от множество сигнали и предявени искове за прекратяване на читалището, най-накрая получихме признанието от Върховна Касационна Прокуратура а именно: </w:t>
      </w:r>
    </w:p>
    <w:p w:rsidR="00D02C6B" w:rsidRDefault="00D02C6B" w:rsidP="00D02C6B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цитирам – „При проверката не е установена трайна невъзможност на Читалището да действа и да осъществява същинската си дейност за продължителен период от време. Напротив, налице са данни, че културно-просветната дейност на Читалището се извършва постоянно и успешно”.  </w:t>
      </w:r>
    </w:p>
    <w:p w:rsidR="00D02C6B" w:rsidRDefault="00D02C6B" w:rsidP="00D02C6B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През 2023г. за времето от 30.01 до 21.07 /общо шест месеца/ беше извършена поредната проверка от Национална Агенция за Приходите – Териториална Дирекция Бургас. През проверявания период 01.01.2018 до 31.12.2022г. за пореден път не са установени нарушения на данъчното и осигурително законодателство, няма изискуеми задължения, не са установени различия по фондовете, коректно са подадени всички данни, всичко е правилно начислено и декларирано. </w:t>
      </w:r>
    </w:p>
    <w:p w:rsidR="00D02C6B" w:rsidRPr="00744C18" w:rsidRDefault="00D02C6B" w:rsidP="00D02C6B">
      <w:pPr>
        <w:spacing w:after="0" w:line="24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         Не на последно място едно от най-същественото за нас постижение е решение №50023 от 06.07.2023г. на Върховен Касационен Съд, който отменя решенията на </w:t>
      </w:r>
      <w:proofErr w:type="spellStart"/>
      <w:r>
        <w:rPr>
          <w:rFonts w:cstheme="minorHAnsi"/>
          <w:sz w:val="28"/>
          <w:szCs w:val="28"/>
        </w:rPr>
        <w:t>СлОС</w:t>
      </w:r>
      <w:proofErr w:type="spellEnd"/>
      <w:r>
        <w:rPr>
          <w:rFonts w:cstheme="minorHAnsi"/>
          <w:sz w:val="28"/>
          <w:szCs w:val="28"/>
        </w:rPr>
        <w:t xml:space="preserve"> и БАС и осъжда Прокуратурата на Република България да заплати на НЧ”Пробуда 1907” с. Биково разноските за всички инстанции в размер на 960.00 лв.. Така изнесените заключения от Върховния Касационен Съд, свързани със иска на прокуратурата за поредната отмяна на общо събрание, е победа не само за нас, а и за всички читалища в страната. Част от средствата бяха използвани за ремонт на площадката пред входа на читалището. От мое и от ваше име</w:t>
      </w:r>
      <w:r>
        <w:rPr>
          <w:rFonts w:cstheme="minorHAnsi"/>
          <w:sz w:val="28"/>
          <w:szCs w:val="28"/>
          <w:lang w:val="en-US"/>
        </w:rPr>
        <w:t>,</w:t>
      </w:r>
      <w:r>
        <w:rPr>
          <w:rFonts w:cstheme="minorHAnsi"/>
          <w:sz w:val="28"/>
          <w:szCs w:val="28"/>
        </w:rPr>
        <w:t xml:space="preserve"> благодаря на </w:t>
      </w:r>
      <w:proofErr w:type="spellStart"/>
      <w:r>
        <w:rPr>
          <w:rFonts w:cstheme="minorHAnsi"/>
          <w:sz w:val="28"/>
          <w:szCs w:val="28"/>
        </w:rPr>
        <w:t>адв</w:t>
      </w:r>
      <w:proofErr w:type="spellEnd"/>
      <w:r>
        <w:rPr>
          <w:rFonts w:cstheme="minorHAnsi"/>
          <w:sz w:val="28"/>
          <w:szCs w:val="28"/>
        </w:rPr>
        <w:t>. Мария Божкова и секретарката Мария Михайлова за положените усилия, постоянството и многобройните битки, с които бранят, защитават и запазват доброто име на нашето читалище. Благодаря и на всички Вас за подкрепата, и че сте част от това велико творение на нашите предци, наречено „Народно Читалище”!</w:t>
      </w:r>
    </w:p>
    <w:p w:rsidR="00D02C6B" w:rsidRPr="002313B7" w:rsidRDefault="00D02C6B" w:rsidP="00D02C6B">
      <w:pPr>
        <w:spacing w:after="0" w:line="240" w:lineRule="auto"/>
        <w:rPr>
          <w:rFonts w:cstheme="minorHAnsi"/>
          <w:sz w:val="28"/>
          <w:szCs w:val="28"/>
        </w:rPr>
      </w:pPr>
    </w:p>
    <w:p w:rsidR="00D02C6B" w:rsidRDefault="00D02C6B" w:rsidP="00D02C6B">
      <w:pPr>
        <w:spacing w:line="240" w:lineRule="auto"/>
        <w:ind w:left="75"/>
        <w:rPr>
          <w:rFonts w:cstheme="minorHAnsi"/>
          <w:sz w:val="28"/>
          <w:szCs w:val="28"/>
        </w:rPr>
      </w:pPr>
    </w:p>
    <w:p w:rsidR="00D02C6B" w:rsidRPr="002313B7" w:rsidRDefault="00D02C6B" w:rsidP="00D02C6B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Библиотечното и информационно обслужване</w:t>
      </w:r>
      <w:r>
        <w:rPr>
          <w:rFonts w:cstheme="minorHAnsi"/>
          <w:sz w:val="28"/>
          <w:szCs w:val="28"/>
        </w:rPr>
        <w:t xml:space="preserve"> за 2023</w:t>
      </w:r>
      <w:r w:rsidRPr="002313B7">
        <w:rPr>
          <w:rFonts w:cstheme="minorHAnsi"/>
          <w:sz w:val="28"/>
          <w:szCs w:val="28"/>
        </w:rPr>
        <w:t xml:space="preserve">г. е следното: </w:t>
      </w:r>
    </w:p>
    <w:p w:rsidR="00D02C6B" w:rsidRPr="002313B7" w:rsidRDefault="00D02C6B" w:rsidP="00D02C6B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-  библиотечен фонд </w:t>
      </w:r>
      <w:r>
        <w:rPr>
          <w:rFonts w:cstheme="minorHAnsi"/>
          <w:sz w:val="28"/>
          <w:szCs w:val="28"/>
        </w:rPr>
        <w:t>към 31.12.2023</w:t>
      </w:r>
      <w:r w:rsidRPr="002313B7">
        <w:rPr>
          <w:rFonts w:cstheme="minorHAnsi"/>
          <w:sz w:val="28"/>
          <w:szCs w:val="28"/>
        </w:rPr>
        <w:t xml:space="preserve">г.              </w:t>
      </w:r>
      <w:r>
        <w:rPr>
          <w:rFonts w:cstheme="minorHAnsi"/>
          <w:sz w:val="28"/>
          <w:szCs w:val="28"/>
        </w:rPr>
        <w:t xml:space="preserve">  </w:t>
      </w:r>
      <w:r w:rsidRPr="002313B7">
        <w:rPr>
          <w:rFonts w:cstheme="minorHAnsi"/>
          <w:sz w:val="28"/>
          <w:szCs w:val="28"/>
        </w:rPr>
        <w:t xml:space="preserve">    -          </w:t>
      </w:r>
      <w:r>
        <w:rPr>
          <w:rFonts w:cstheme="minorHAnsi"/>
          <w:sz w:val="28"/>
          <w:szCs w:val="28"/>
        </w:rPr>
        <w:t>6368</w:t>
      </w:r>
    </w:p>
    <w:p w:rsidR="00D02C6B" w:rsidRPr="002313B7" w:rsidRDefault="00D02C6B" w:rsidP="00D02C6B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-  набавени библиотечни единици</w:t>
      </w:r>
      <w:r>
        <w:rPr>
          <w:rFonts w:cstheme="minorHAnsi"/>
          <w:sz w:val="28"/>
          <w:szCs w:val="28"/>
        </w:rPr>
        <w:t xml:space="preserve"> за 2023</w:t>
      </w:r>
      <w:r w:rsidRPr="002313B7">
        <w:rPr>
          <w:rFonts w:cstheme="minorHAnsi"/>
          <w:sz w:val="28"/>
          <w:szCs w:val="28"/>
        </w:rPr>
        <w:t xml:space="preserve">г.         -      </w:t>
      </w:r>
      <w:r w:rsidRPr="002313B7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 xml:space="preserve">       69</w:t>
      </w:r>
    </w:p>
    <w:p w:rsidR="00D02C6B" w:rsidRPr="002313B7" w:rsidRDefault="00D02C6B" w:rsidP="00D02C6B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-  отчис</w:t>
      </w:r>
      <w:r>
        <w:rPr>
          <w:rFonts w:cstheme="minorHAnsi"/>
          <w:sz w:val="28"/>
          <w:szCs w:val="28"/>
        </w:rPr>
        <w:t>лени библиотечни единици за 2023</w:t>
      </w:r>
      <w:r w:rsidRPr="002313B7">
        <w:rPr>
          <w:rFonts w:cstheme="minorHAnsi"/>
          <w:sz w:val="28"/>
          <w:szCs w:val="28"/>
        </w:rPr>
        <w:t>г.        -               0</w:t>
      </w:r>
      <w:r w:rsidRPr="002313B7">
        <w:rPr>
          <w:rFonts w:cstheme="minorHAnsi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D02C6B" w:rsidRPr="002313B7" w:rsidRDefault="00D02C6B" w:rsidP="00D02C6B">
      <w:pPr>
        <w:spacing w:line="240" w:lineRule="auto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-  брой чита</w:t>
      </w:r>
      <w:r>
        <w:rPr>
          <w:rFonts w:cstheme="minorHAnsi"/>
          <w:sz w:val="28"/>
          <w:szCs w:val="28"/>
        </w:rPr>
        <w:t>телски и други посещения за 2023</w:t>
      </w:r>
      <w:r w:rsidRPr="002313B7">
        <w:rPr>
          <w:rFonts w:cstheme="minorHAnsi"/>
          <w:sz w:val="28"/>
          <w:szCs w:val="28"/>
        </w:rPr>
        <w:t xml:space="preserve">г.  -       </w:t>
      </w:r>
      <w:r>
        <w:rPr>
          <w:rFonts w:cstheme="minorHAnsi"/>
          <w:sz w:val="28"/>
          <w:szCs w:val="28"/>
        </w:rPr>
        <w:t xml:space="preserve">   2407</w:t>
      </w:r>
    </w:p>
    <w:p w:rsidR="00D02C6B" w:rsidRPr="002313B7" w:rsidRDefault="00D02C6B" w:rsidP="00D02C6B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                                     </w:t>
      </w:r>
      <w:r>
        <w:rPr>
          <w:rFonts w:cstheme="minorHAnsi"/>
          <w:sz w:val="28"/>
          <w:szCs w:val="28"/>
        </w:rPr>
        <w:t xml:space="preserve">          </w:t>
      </w:r>
      <w:r w:rsidRPr="002313B7">
        <w:rPr>
          <w:rFonts w:cstheme="minorHAnsi"/>
          <w:sz w:val="28"/>
          <w:szCs w:val="28"/>
        </w:rPr>
        <w:t xml:space="preserve"> а/за дома                      -            </w:t>
      </w:r>
      <w:r>
        <w:rPr>
          <w:rFonts w:cstheme="minorHAnsi"/>
          <w:sz w:val="28"/>
          <w:szCs w:val="28"/>
        </w:rPr>
        <w:t>216</w:t>
      </w:r>
      <w:r w:rsidRPr="002313B7">
        <w:rPr>
          <w:rFonts w:cstheme="minorHAnsi"/>
          <w:sz w:val="28"/>
          <w:szCs w:val="28"/>
        </w:rPr>
        <w:t xml:space="preserve"> </w:t>
      </w:r>
    </w:p>
    <w:p w:rsidR="00D02C6B" w:rsidRPr="002313B7" w:rsidRDefault="00D02C6B" w:rsidP="00D02C6B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                                </w:t>
      </w:r>
      <w:r>
        <w:rPr>
          <w:rFonts w:cstheme="minorHAnsi"/>
          <w:sz w:val="28"/>
          <w:szCs w:val="28"/>
        </w:rPr>
        <w:t xml:space="preserve">         </w:t>
      </w:r>
      <w:r w:rsidRPr="002313B7">
        <w:rPr>
          <w:rFonts w:cstheme="minorHAnsi"/>
          <w:sz w:val="28"/>
          <w:szCs w:val="28"/>
        </w:rPr>
        <w:t xml:space="preserve">      б/в читалня                   -        </w:t>
      </w:r>
      <w:r>
        <w:rPr>
          <w:rFonts w:cstheme="minorHAnsi"/>
          <w:sz w:val="28"/>
          <w:szCs w:val="28"/>
        </w:rPr>
        <w:t xml:space="preserve">   2191</w:t>
      </w:r>
    </w:p>
    <w:p w:rsidR="00D02C6B" w:rsidRPr="002313B7" w:rsidRDefault="00D02C6B" w:rsidP="00D02C6B">
      <w:pPr>
        <w:spacing w:line="240" w:lineRule="auto"/>
        <w:ind w:left="75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- брой регистрирани читатели за 20</w:t>
      </w:r>
      <w:r>
        <w:rPr>
          <w:rFonts w:cstheme="minorHAnsi"/>
          <w:sz w:val="28"/>
          <w:szCs w:val="28"/>
        </w:rPr>
        <w:t>23</w:t>
      </w:r>
      <w:r w:rsidRPr="002313B7">
        <w:rPr>
          <w:rFonts w:cstheme="minorHAnsi"/>
          <w:sz w:val="28"/>
          <w:szCs w:val="28"/>
        </w:rPr>
        <w:t xml:space="preserve">г.            </w:t>
      </w:r>
      <w:r>
        <w:rPr>
          <w:rFonts w:cstheme="minorHAnsi"/>
          <w:sz w:val="28"/>
          <w:szCs w:val="28"/>
        </w:rPr>
        <w:t xml:space="preserve">     </w:t>
      </w:r>
      <w:r w:rsidRPr="002313B7">
        <w:rPr>
          <w:rFonts w:cstheme="minorHAnsi"/>
          <w:sz w:val="28"/>
          <w:szCs w:val="28"/>
        </w:rPr>
        <w:t xml:space="preserve">  -         </w:t>
      </w:r>
      <w:r w:rsidRPr="002313B7">
        <w:rPr>
          <w:rFonts w:cstheme="minorHAnsi"/>
          <w:sz w:val="28"/>
          <w:szCs w:val="28"/>
          <w:lang w:val="en-US"/>
        </w:rPr>
        <w:t xml:space="preserve"> </w:t>
      </w:r>
      <w:r w:rsidRPr="002313B7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14</w:t>
      </w:r>
    </w:p>
    <w:p w:rsidR="00D02C6B" w:rsidRDefault="00D02C6B" w:rsidP="00D02C6B">
      <w:pPr>
        <w:pStyle w:val="a3"/>
        <w:spacing w:after="0" w:line="240" w:lineRule="auto"/>
        <w:ind w:left="0" w:firstLine="426"/>
        <w:jc w:val="both"/>
        <w:rPr>
          <w:rFonts w:cstheme="minorHAnsi"/>
          <w:b/>
          <w:sz w:val="28"/>
          <w:szCs w:val="28"/>
        </w:rPr>
      </w:pPr>
    </w:p>
    <w:p w:rsidR="00D02C6B" w:rsidRPr="002313B7" w:rsidRDefault="00D02C6B" w:rsidP="00D02C6B">
      <w:pPr>
        <w:pStyle w:val="a3"/>
        <w:spacing w:after="0" w:line="240" w:lineRule="auto"/>
        <w:ind w:left="0" w:firstLine="426"/>
        <w:rPr>
          <w:rFonts w:cstheme="minorHAnsi"/>
          <w:b/>
          <w:sz w:val="28"/>
          <w:szCs w:val="28"/>
          <w:u w:val="single"/>
        </w:rPr>
      </w:pPr>
      <w:r w:rsidRPr="002313B7">
        <w:rPr>
          <w:rFonts w:cstheme="minorHAnsi"/>
          <w:b/>
          <w:sz w:val="28"/>
          <w:szCs w:val="28"/>
          <w:u w:val="single"/>
        </w:rPr>
        <w:t xml:space="preserve">Любителско художествено творчество: </w:t>
      </w:r>
    </w:p>
    <w:p w:rsidR="00D02C6B" w:rsidRDefault="00D02C6B" w:rsidP="00D02C6B">
      <w:pPr>
        <w:pStyle w:val="a3"/>
        <w:spacing w:after="0" w:line="240" w:lineRule="auto"/>
        <w:ind w:left="0" w:firstLine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Pr="002313B7">
        <w:rPr>
          <w:rFonts w:cstheme="minorHAnsi"/>
          <w:sz w:val="28"/>
          <w:szCs w:val="28"/>
        </w:rPr>
        <w:t>амодейните състави достойно се представи</w:t>
      </w:r>
      <w:r>
        <w:rPr>
          <w:rFonts w:cstheme="minorHAnsi"/>
          <w:sz w:val="28"/>
          <w:szCs w:val="28"/>
        </w:rPr>
        <w:t>ха на два национални</w:t>
      </w:r>
      <w:r w:rsidRPr="002313B7">
        <w:rPr>
          <w:rFonts w:cstheme="minorHAnsi"/>
          <w:sz w:val="28"/>
          <w:szCs w:val="28"/>
        </w:rPr>
        <w:t xml:space="preserve"> и два регионални</w:t>
      </w:r>
      <w:r>
        <w:rPr>
          <w:rFonts w:cstheme="minorHAnsi"/>
          <w:sz w:val="28"/>
          <w:szCs w:val="28"/>
        </w:rPr>
        <w:t xml:space="preserve"> събора и </w:t>
      </w:r>
      <w:r w:rsidRPr="002313B7">
        <w:rPr>
          <w:rFonts w:cstheme="minorHAnsi"/>
          <w:sz w:val="28"/>
          <w:szCs w:val="28"/>
        </w:rPr>
        <w:t xml:space="preserve">спечелиха </w:t>
      </w:r>
      <w:r>
        <w:rPr>
          <w:rFonts w:cstheme="minorHAnsi"/>
          <w:sz w:val="28"/>
          <w:szCs w:val="28"/>
        </w:rPr>
        <w:t xml:space="preserve">следните награди: </w:t>
      </w:r>
    </w:p>
    <w:p w:rsidR="00D02C6B" w:rsidRDefault="00D02C6B" w:rsidP="00D02C6B">
      <w:pPr>
        <w:pStyle w:val="a3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Фолклорен събор Кермен 2023г.- 3-та награда за обичай; </w:t>
      </w:r>
    </w:p>
    <w:p w:rsidR="00D02C6B" w:rsidRDefault="00D02C6B" w:rsidP="00D02C6B">
      <w:pPr>
        <w:pStyle w:val="a3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Петропавловски</w:t>
      </w:r>
      <w:proofErr w:type="spellEnd"/>
      <w:r>
        <w:rPr>
          <w:rFonts w:cstheme="minorHAnsi"/>
          <w:sz w:val="28"/>
          <w:szCs w:val="28"/>
        </w:rPr>
        <w:t xml:space="preserve"> събор 2023г.- 1-ва награда носител на </w:t>
      </w:r>
      <w:proofErr w:type="spellStart"/>
      <w:r>
        <w:rPr>
          <w:rFonts w:cstheme="minorHAnsi"/>
          <w:sz w:val="28"/>
          <w:szCs w:val="28"/>
        </w:rPr>
        <w:t>плакет</w:t>
      </w:r>
      <w:proofErr w:type="spellEnd"/>
      <w:r>
        <w:rPr>
          <w:rFonts w:cstheme="minorHAnsi"/>
          <w:sz w:val="28"/>
          <w:szCs w:val="28"/>
        </w:rPr>
        <w:t xml:space="preserve"> и удостоени със званието лауреат от акад. Крум Георгиев;</w:t>
      </w:r>
    </w:p>
    <w:p w:rsidR="00D02C6B" w:rsidRDefault="00D02C6B" w:rsidP="00D02C6B">
      <w:pPr>
        <w:pStyle w:val="a3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Тракийски Фолклорен Събор Богородична стъпка 2023г.- носител на </w:t>
      </w:r>
      <w:proofErr w:type="spellStart"/>
      <w:r>
        <w:rPr>
          <w:rFonts w:cstheme="minorHAnsi"/>
          <w:sz w:val="28"/>
          <w:szCs w:val="28"/>
        </w:rPr>
        <w:t>плакет</w:t>
      </w:r>
      <w:proofErr w:type="spellEnd"/>
      <w:r>
        <w:rPr>
          <w:rFonts w:cstheme="minorHAnsi"/>
          <w:sz w:val="28"/>
          <w:szCs w:val="28"/>
        </w:rPr>
        <w:t xml:space="preserve"> и диплом за принос в съхраняването и популяризирането на традиционната култура;</w:t>
      </w:r>
    </w:p>
    <w:p w:rsidR="00D02C6B" w:rsidRDefault="00D02C6B" w:rsidP="00D02C6B">
      <w:pPr>
        <w:pStyle w:val="a3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Зимни празници в Мечкарево 2023г.- 1-ва награда за фрагмент от обичай и 1-ва награда за обреден хляб. </w:t>
      </w:r>
    </w:p>
    <w:p w:rsidR="00D02C6B" w:rsidRDefault="00D02C6B" w:rsidP="00D02C6B">
      <w:pPr>
        <w:pStyle w:val="a3"/>
        <w:spacing w:after="0" w:line="240" w:lineRule="auto"/>
        <w:ind w:left="0" w:firstLine="426"/>
        <w:jc w:val="both"/>
        <w:rPr>
          <w:rFonts w:cstheme="minorHAnsi"/>
          <w:sz w:val="28"/>
          <w:szCs w:val="28"/>
        </w:rPr>
      </w:pPr>
    </w:p>
    <w:p w:rsidR="00D02C6B" w:rsidRDefault="00D02C6B" w:rsidP="00D02C6B">
      <w:pPr>
        <w:pStyle w:val="a3"/>
        <w:spacing w:after="0" w:line="240" w:lineRule="auto"/>
        <w:ind w:left="0" w:firstLine="426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Благодар</w:t>
      </w:r>
      <w:r>
        <w:rPr>
          <w:rFonts w:cstheme="minorHAnsi"/>
          <w:sz w:val="28"/>
          <w:szCs w:val="28"/>
        </w:rPr>
        <w:t>я на всички културни деятели /самодейци/</w:t>
      </w:r>
      <w:r w:rsidRPr="002313B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 дарители, довели и допринесли за</w:t>
      </w:r>
      <w:r w:rsidRPr="002313B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популяризирането на местните традиции и обичаи. С</w:t>
      </w:r>
      <w:r w:rsidRPr="002313B7">
        <w:rPr>
          <w:rFonts w:cstheme="minorHAnsi"/>
          <w:sz w:val="28"/>
          <w:szCs w:val="28"/>
        </w:rPr>
        <w:t>печ</w:t>
      </w:r>
      <w:r>
        <w:rPr>
          <w:rFonts w:cstheme="minorHAnsi"/>
          <w:sz w:val="28"/>
          <w:szCs w:val="28"/>
        </w:rPr>
        <w:t xml:space="preserve">елването на тези награди са доказателство за вашата упоритост и труд, всеотдайност и постоянство.  </w:t>
      </w:r>
    </w:p>
    <w:p w:rsidR="00D02C6B" w:rsidRPr="002313B7" w:rsidRDefault="00D02C6B" w:rsidP="00D02C6B">
      <w:pPr>
        <w:pStyle w:val="a3"/>
        <w:spacing w:after="0" w:line="240" w:lineRule="auto"/>
        <w:ind w:left="0" w:firstLine="426"/>
        <w:jc w:val="both"/>
        <w:rPr>
          <w:rFonts w:cstheme="minorHAnsi"/>
          <w:sz w:val="28"/>
          <w:szCs w:val="28"/>
        </w:rPr>
      </w:pPr>
    </w:p>
    <w:p w:rsidR="00D02C6B" w:rsidRPr="002313B7" w:rsidRDefault="00D02C6B" w:rsidP="00D02C6B">
      <w:pPr>
        <w:spacing w:line="240" w:lineRule="auto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През 2023</w:t>
      </w:r>
      <w:r w:rsidRPr="002313B7">
        <w:rPr>
          <w:rFonts w:cstheme="minorHAnsi"/>
          <w:b/>
          <w:sz w:val="28"/>
          <w:szCs w:val="28"/>
          <w:u w:val="single"/>
        </w:rPr>
        <w:t xml:space="preserve">г. бяха организирани и проведени следните изяви:    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21-ви януари – </w:t>
      </w:r>
      <w:proofErr w:type="spellStart"/>
      <w:r>
        <w:rPr>
          <w:rFonts w:cstheme="minorHAnsi"/>
          <w:sz w:val="28"/>
          <w:szCs w:val="28"/>
        </w:rPr>
        <w:t>Бабинден</w:t>
      </w:r>
      <w:proofErr w:type="spellEnd"/>
      <w:r>
        <w:rPr>
          <w:rFonts w:cstheme="minorHAnsi"/>
          <w:sz w:val="28"/>
          <w:szCs w:val="28"/>
        </w:rPr>
        <w:t xml:space="preserve"> -</w:t>
      </w:r>
      <w:r w:rsidRPr="002313B7">
        <w:rPr>
          <w:rFonts w:cstheme="minorHAnsi"/>
          <w:sz w:val="28"/>
          <w:szCs w:val="28"/>
        </w:rPr>
        <w:t xml:space="preserve"> обичай</w:t>
      </w:r>
      <w:r>
        <w:rPr>
          <w:rFonts w:cstheme="minorHAnsi"/>
          <w:sz w:val="28"/>
          <w:szCs w:val="28"/>
        </w:rPr>
        <w:t xml:space="preserve"> и творческа среща с поета Атанас Атанасов. Гости на тържеството бяха поетесите Валентина Димитрова и Милена Митева,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14-ти </w:t>
      </w:r>
      <w:proofErr w:type="spellStart"/>
      <w:r w:rsidRPr="002313B7">
        <w:rPr>
          <w:rFonts w:cstheme="minorHAnsi"/>
          <w:sz w:val="28"/>
          <w:szCs w:val="28"/>
        </w:rPr>
        <w:t>феврури</w:t>
      </w:r>
      <w:proofErr w:type="spellEnd"/>
      <w:r w:rsidRPr="002313B7">
        <w:rPr>
          <w:rFonts w:cstheme="minorHAnsi"/>
          <w:sz w:val="28"/>
          <w:szCs w:val="28"/>
        </w:rPr>
        <w:t xml:space="preserve"> – Трифон Зарезан с обичай, 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1-ви март – </w:t>
      </w:r>
      <w:proofErr w:type="spellStart"/>
      <w:r w:rsidRPr="002313B7">
        <w:rPr>
          <w:rFonts w:cstheme="minorHAnsi"/>
          <w:sz w:val="28"/>
          <w:szCs w:val="28"/>
        </w:rPr>
        <w:t>вързване</w:t>
      </w:r>
      <w:proofErr w:type="spellEnd"/>
      <w:r w:rsidRPr="002313B7">
        <w:rPr>
          <w:rFonts w:cstheme="minorHAnsi"/>
          <w:sz w:val="28"/>
          <w:szCs w:val="28"/>
        </w:rPr>
        <w:t xml:space="preserve"> на мартеници, 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3-ти март – полагане на венци и цветя пред паметниците с кратка програма, 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8-ми март - с тържество и кулинарен конкурс, </w:t>
      </w:r>
    </w:p>
    <w:p w:rsidR="00D02C6B" w:rsidRPr="00B568AF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22-ри март – с тържество, </w:t>
      </w:r>
    </w:p>
    <w:p w:rsidR="00D02C6B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lastRenderedPageBreak/>
        <w:t>Организиране на</w:t>
      </w:r>
      <w:r>
        <w:rPr>
          <w:rFonts w:cstheme="minorHAnsi"/>
          <w:sz w:val="28"/>
          <w:szCs w:val="28"/>
        </w:rPr>
        <w:t xml:space="preserve"> Великденски конкурс за рисунка,</w:t>
      </w:r>
    </w:p>
    <w:p w:rsidR="00D02C6B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1-ви май – сбирка,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24-май – литературно четене,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1-ви юни – зарадвахме децата с книжки, </w:t>
      </w:r>
      <w:proofErr w:type="spellStart"/>
      <w:r w:rsidRPr="002313B7">
        <w:rPr>
          <w:rFonts w:cstheme="minorHAnsi"/>
          <w:sz w:val="28"/>
          <w:szCs w:val="28"/>
        </w:rPr>
        <w:t>боички</w:t>
      </w:r>
      <w:proofErr w:type="spellEnd"/>
      <w:r w:rsidRPr="002313B7">
        <w:rPr>
          <w:rFonts w:cstheme="minorHAnsi"/>
          <w:sz w:val="28"/>
          <w:szCs w:val="28"/>
        </w:rPr>
        <w:t>, тебешири и др.,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През месец септември грандиозен концерт посветен на денят н</w:t>
      </w:r>
      <w:r>
        <w:rPr>
          <w:rFonts w:cstheme="minorHAnsi"/>
          <w:sz w:val="28"/>
          <w:szCs w:val="28"/>
        </w:rPr>
        <w:t>а съединението, с участието на Тодор и Донка Кожухарови</w:t>
      </w:r>
      <w:r w:rsidRPr="002313B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орк</w:t>
      </w:r>
      <w:proofErr w:type="spellEnd"/>
      <w:r>
        <w:rPr>
          <w:rFonts w:cstheme="minorHAnsi"/>
          <w:sz w:val="28"/>
          <w:szCs w:val="28"/>
        </w:rPr>
        <w:t>. Южни ритми и мъжка танцова формация „Димитров”,</w:t>
      </w:r>
    </w:p>
    <w:p w:rsidR="00D02C6B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Проведохме поредните спортни състезания с </w:t>
      </w:r>
      <w:r>
        <w:rPr>
          <w:rFonts w:cstheme="minorHAnsi"/>
          <w:sz w:val="28"/>
          <w:szCs w:val="28"/>
        </w:rPr>
        <w:t>много игри и забавления. Близо 8</w:t>
      </w:r>
      <w:r w:rsidRPr="002313B7">
        <w:rPr>
          <w:rFonts w:cstheme="minorHAnsi"/>
          <w:sz w:val="28"/>
          <w:szCs w:val="28"/>
        </w:rPr>
        <w:t>0 участника /малки и гол</w:t>
      </w:r>
      <w:r>
        <w:rPr>
          <w:rFonts w:cstheme="minorHAnsi"/>
          <w:sz w:val="28"/>
          <w:szCs w:val="28"/>
        </w:rPr>
        <w:t>еми/ взеха участие в състезанията</w:t>
      </w:r>
      <w:r w:rsidRPr="002313B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22- септември – литературно четене,</w:t>
      </w:r>
    </w:p>
    <w:p w:rsidR="00D02C6B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1-ви ноември – с тържество, 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21-ноември – с тържество, 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30-ти ноември – с тържество, 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На </w:t>
      </w:r>
      <w:r>
        <w:rPr>
          <w:rFonts w:cstheme="minorHAnsi"/>
          <w:sz w:val="28"/>
          <w:szCs w:val="28"/>
        </w:rPr>
        <w:t>6-ти декември – кулинарна изложба под наслов „ Никулденски гозби по селски”</w:t>
      </w:r>
      <w:r w:rsidRPr="002313B7">
        <w:rPr>
          <w:rFonts w:cstheme="minorHAnsi"/>
          <w:sz w:val="28"/>
          <w:szCs w:val="28"/>
        </w:rPr>
        <w:t xml:space="preserve">, </w:t>
      </w:r>
    </w:p>
    <w:p w:rsidR="00D02C6B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На </w:t>
      </w:r>
      <w:r>
        <w:rPr>
          <w:rFonts w:cstheme="minorHAnsi"/>
          <w:sz w:val="28"/>
          <w:szCs w:val="28"/>
        </w:rPr>
        <w:t>17-ти декември  - изява на певческата група „</w:t>
      </w:r>
      <w:proofErr w:type="spellStart"/>
      <w:r>
        <w:rPr>
          <w:rFonts w:cstheme="minorHAnsi"/>
          <w:sz w:val="28"/>
          <w:szCs w:val="28"/>
        </w:rPr>
        <w:t>Боалийки</w:t>
      </w:r>
      <w:proofErr w:type="spellEnd"/>
      <w:r>
        <w:rPr>
          <w:rFonts w:cstheme="minorHAnsi"/>
          <w:sz w:val="28"/>
          <w:szCs w:val="28"/>
        </w:rPr>
        <w:t>”</w:t>
      </w:r>
      <w:r w:rsidRPr="002313B7">
        <w:rPr>
          <w:rFonts w:cstheme="minorHAnsi"/>
          <w:sz w:val="28"/>
          <w:szCs w:val="28"/>
        </w:rPr>
        <w:t>,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20-ти декември – сбирка, </w:t>
      </w:r>
    </w:p>
    <w:p w:rsidR="00D02C6B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>Зарадвахме децата</w:t>
      </w:r>
      <w:r>
        <w:rPr>
          <w:rFonts w:cstheme="minorHAnsi"/>
          <w:sz w:val="28"/>
          <w:szCs w:val="28"/>
        </w:rPr>
        <w:t xml:space="preserve"> с коледни торбички и лакомства,</w:t>
      </w:r>
    </w:p>
    <w:p w:rsidR="00D02C6B" w:rsidRPr="002313B7" w:rsidRDefault="00D02C6B" w:rsidP="00D02C6B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29-ти декември – общоселско коледно тържество с много веселие и томбола.</w:t>
      </w:r>
      <w:r w:rsidRPr="002313B7">
        <w:rPr>
          <w:rFonts w:cstheme="minorHAnsi"/>
          <w:sz w:val="28"/>
          <w:szCs w:val="28"/>
        </w:rPr>
        <w:t xml:space="preserve"> </w:t>
      </w:r>
    </w:p>
    <w:p w:rsidR="00D02C6B" w:rsidRPr="002313B7" w:rsidRDefault="00D02C6B" w:rsidP="00D02C6B">
      <w:pPr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  Проведохме едно редовно</w:t>
      </w:r>
      <w:r>
        <w:rPr>
          <w:rFonts w:cstheme="minorHAnsi"/>
          <w:sz w:val="28"/>
          <w:szCs w:val="28"/>
        </w:rPr>
        <w:t xml:space="preserve"> годишно-отчетно общо</w:t>
      </w:r>
      <w:r w:rsidRPr="002313B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събрание, девет</w:t>
      </w:r>
      <w:r w:rsidRPr="002313B7">
        <w:rPr>
          <w:rFonts w:cstheme="minorHAnsi"/>
          <w:sz w:val="28"/>
          <w:szCs w:val="28"/>
        </w:rPr>
        <w:t xml:space="preserve"> заседания на Читалищното Настоятелство</w:t>
      </w:r>
      <w:r>
        <w:rPr>
          <w:rFonts w:cstheme="minorHAnsi"/>
          <w:sz w:val="28"/>
          <w:szCs w:val="28"/>
        </w:rPr>
        <w:t xml:space="preserve"> и Проверителната Комисия</w:t>
      </w:r>
      <w:r w:rsidRPr="002313B7">
        <w:rPr>
          <w:rFonts w:cstheme="minorHAnsi"/>
          <w:sz w:val="28"/>
          <w:szCs w:val="28"/>
        </w:rPr>
        <w:t>.</w:t>
      </w:r>
    </w:p>
    <w:p w:rsidR="00D02C6B" w:rsidRPr="002313B7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 И отново искам да Ви припомня за нужните ремонт</w:t>
      </w:r>
      <w:r>
        <w:rPr>
          <w:rFonts w:cstheme="minorHAnsi"/>
          <w:sz w:val="28"/>
          <w:szCs w:val="28"/>
        </w:rPr>
        <w:t>н</w:t>
      </w:r>
      <w:r w:rsidRPr="002313B7">
        <w:rPr>
          <w:rFonts w:cstheme="minorHAnsi"/>
          <w:sz w:val="28"/>
          <w:szCs w:val="28"/>
        </w:rPr>
        <w:t xml:space="preserve">и дейности по читалищната сграда: </w:t>
      </w:r>
    </w:p>
    <w:p w:rsidR="00D02C6B" w:rsidRPr="002313B7" w:rsidRDefault="00D02C6B" w:rsidP="00D02C6B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Покривът е в окаяно състояние, нужните средства за неговия ремонт са огромни и без чужда помощ, няма как да бъде осъществен. Въпрос на време и атмосферни условия е пропадането на покривната конструкция от северната страна на сградата. Когато вали дъжд по стълбището се стича вода, която едва успяваме да събираме и отстраняваме; </w:t>
      </w:r>
    </w:p>
    <w:p w:rsidR="00D02C6B" w:rsidRPr="002313B7" w:rsidRDefault="00D02C6B" w:rsidP="00D02C6B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Кърпене на таван, саниране, измазване, подмяна на дограмата в две помещения и два коридора на втория етаж, и стълбището водещо към тях. През покрива и липсващия таван и на двете помещения протече вода в  стаите. Поради теча на първия етаж мазилката от тавана се рони. Течове има и на други места в сградата на читалището; </w:t>
      </w:r>
    </w:p>
    <w:p w:rsidR="00D02C6B" w:rsidRPr="002313B7" w:rsidRDefault="00D02C6B" w:rsidP="00D02C6B">
      <w:pPr>
        <w:pStyle w:val="a3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Ремонт и подмяна на голяма част от ел. инсталацията; </w:t>
      </w:r>
    </w:p>
    <w:p w:rsidR="00D02C6B" w:rsidRPr="002313B7" w:rsidRDefault="00D02C6B" w:rsidP="00D02C6B">
      <w:pPr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lastRenderedPageBreak/>
        <w:t xml:space="preserve">    Години наред сме подавали писмено нужните ремонтни дейности към Община Сливен, но до този момент не са предприети никакв</w:t>
      </w:r>
      <w:r>
        <w:rPr>
          <w:rFonts w:cstheme="minorHAnsi"/>
          <w:sz w:val="28"/>
          <w:szCs w:val="28"/>
        </w:rPr>
        <w:t xml:space="preserve">и действия от тяхна страна. </w:t>
      </w:r>
    </w:p>
    <w:p w:rsidR="00D02C6B" w:rsidRPr="002313B7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Уважаеми членове, </w:t>
      </w:r>
    </w:p>
    <w:p w:rsidR="00D02C6B" w:rsidRPr="002313B7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 С дълбок</w:t>
      </w:r>
      <w:r>
        <w:rPr>
          <w:rFonts w:cstheme="minorHAnsi"/>
          <w:sz w:val="28"/>
          <w:szCs w:val="28"/>
        </w:rPr>
        <w:t>о чувство на благодарност се прекланям</w:t>
      </w:r>
      <w:r w:rsidRPr="002313B7">
        <w:rPr>
          <w:rFonts w:cstheme="minorHAnsi"/>
          <w:sz w:val="28"/>
          <w:szCs w:val="28"/>
        </w:rPr>
        <w:t xml:space="preserve"> за подкрепата и помощта, която ни оказахте с под</w:t>
      </w:r>
      <w:r>
        <w:rPr>
          <w:rFonts w:cstheme="minorHAnsi"/>
          <w:sz w:val="28"/>
          <w:szCs w:val="28"/>
        </w:rPr>
        <w:t xml:space="preserve">готовката и провеждането на  празничния концерт „Хоро на мегдана” с участието на Тодор и Донка Кожухарови, </w:t>
      </w:r>
      <w:proofErr w:type="spellStart"/>
      <w:r>
        <w:rPr>
          <w:rFonts w:cstheme="minorHAnsi"/>
          <w:sz w:val="28"/>
          <w:szCs w:val="28"/>
        </w:rPr>
        <w:t>орк</w:t>
      </w:r>
      <w:proofErr w:type="spellEnd"/>
      <w:r>
        <w:rPr>
          <w:rFonts w:cstheme="minorHAnsi"/>
          <w:sz w:val="28"/>
          <w:szCs w:val="28"/>
        </w:rPr>
        <w:t>. Южни ритми и прекрасните изпълнители от Формация „Димитров”.</w:t>
      </w:r>
      <w:r w:rsidRPr="002313B7">
        <w:rPr>
          <w:rFonts w:cstheme="minorHAnsi"/>
          <w:sz w:val="28"/>
          <w:szCs w:val="28"/>
        </w:rPr>
        <w:t xml:space="preserve"> Благодаря на всички участници в Инициативния комитет оглавен от секретаря Мария Михайлова. Благодаря на Добри Колев за организацията по </w:t>
      </w:r>
      <w:r>
        <w:rPr>
          <w:rFonts w:cstheme="minorHAnsi"/>
          <w:sz w:val="28"/>
          <w:szCs w:val="28"/>
        </w:rPr>
        <w:t>съби</w:t>
      </w:r>
      <w:r w:rsidRPr="002313B7">
        <w:rPr>
          <w:rFonts w:cstheme="minorHAnsi"/>
          <w:sz w:val="28"/>
          <w:szCs w:val="28"/>
        </w:rPr>
        <w:t>ране на дарения подпомагащи осъществяване</w:t>
      </w:r>
      <w:r>
        <w:rPr>
          <w:rFonts w:cstheme="minorHAnsi"/>
          <w:sz w:val="28"/>
          <w:szCs w:val="28"/>
        </w:rPr>
        <w:t>то</w:t>
      </w:r>
      <w:r w:rsidRPr="002313B7">
        <w:rPr>
          <w:rFonts w:cstheme="minorHAnsi"/>
          <w:sz w:val="28"/>
          <w:szCs w:val="28"/>
        </w:rPr>
        <w:t xml:space="preserve"> на поставените цели. От името на изпълнителните органи на НЧ“Пробуда 1907“ с. Биково в навечерието на този свят обичай</w:t>
      </w:r>
      <w:r>
        <w:rPr>
          <w:rFonts w:cstheme="minorHAnsi"/>
          <w:sz w:val="28"/>
          <w:szCs w:val="28"/>
        </w:rPr>
        <w:t>,</w:t>
      </w:r>
      <w:r w:rsidRPr="002313B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отново </w:t>
      </w:r>
      <w:r w:rsidRPr="002313B7">
        <w:rPr>
          <w:rFonts w:cstheme="minorHAnsi"/>
          <w:sz w:val="28"/>
          <w:szCs w:val="28"/>
        </w:rPr>
        <w:t xml:space="preserve">искаме прошка – </w:t>
      </w:r>
      <w:r w:rsidRPr="00B01D00">
        <w:rPr>
          <w:rFonts w:cstheme="minorHAnsi"/>
          <w:b/>
          <w:sz w:val="28"/>
          <w:szCs w:val="28"/>
        </w:rPr>
        <w:t>ако сме Ви обидили с нещо, молим да ни простите. Простено да е и на Вас!</w:t>
      </w:r>
      <w:r w:rsidRPr="002313B7">
        <w:rPr>
          <w:rFonts w:cstheme="minorHAnsi"/>
          <w:sz w:val="28"/>
          <w:szCs w:val="28"/>
        </w:rPr>
        <w:t xml:space="preserve">           </w:t>
      </w:r>
    </w:p>
    <w:p w:rsidR="00D02C6B" w:rsidRPr="002313B7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  Вярвам, че всички заедно ще продължаваме да защитаваме доброто име на нашето читалище, да работим, да го запазим и съхраним за идните поколения. </w:t>
      </w:r>
    </w:p>
    <w:p w:rsidR="00D02C6B" w:rsidRPr="002313B7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Благодарим Ви за доверието и да си пожелаем успешна и творческа </w:t>
      </w:r>
      <w:r>
        <w:rPr>
          <w:rFonts w:cstheme="minorHAnsi"/>
          <w:sz w:val="28"/>
          <w:szCs w:val="28"/>
        </w:rPr>
        <w:t>2024</w:t>
      </w:r>
      <w:r w:rsidRPr="002313B7">
        <w:rPr>
          <w:rFonts w:cstheme="minorHAnsi"/>
          <w:sz w:val="28"/>
          <w:szCs w:val="28"/>
        </w:rPr>
        <w:t xml:space="preserve"> година.</w:t>
      </w:r>
    </w:p>
    <w:p w:rsidR="00D02C6B" w:rsidRPr="002313B7" w:rsidRDefault="00D02C6B" w:rsidP="00D02C6B">
      <w:pPr>
        <w:spacing w:line="240" w:lineRule="auto"/>
        <w:rPr>
          <w:rFonts w:cstheme="minorHAnsi"/>
          <w:sz w:val="28"/>
          <w:szCs w:val="28"/>
          <w:lang w:val="en-US"/>
        </w:rPr>
      </w:pPr>
      <w:r w:rsidRPr="002313B7">
        <w:rPr>
          <w:rFonts w:cstheme="minorHAnsi"/>
          <w:sz w:val="28"/>
          <w:szCs w:val="28"/>
        </w:rPr>
        <w:t xml:space="preserve"> Написал доклада Стоянка Иванова Михова – _____________</w:t>
      </w:r>
    </w:p>
    <w:p w:rsidR="00D02C6B" w:rsidRPr="002313B7" w:rsidRDefault="00D02C6B" w:rsidP="00D02C6B">
      <w:pPr>
        <w:spacing w:line="240" w:lineRule="auto"/>
        <w:jc w:val="right"/>
        <w:rPr>
          <w:rFonts w:cstheme="minorHAnsi"/>
          <w:sz w:val="28"/>
          <w:szCs w:val="28"/>
        </w:rPr>
      </w:pPr>
      <w:r w:rsidRPr="002313B7">
        <w:rPr>
          <w:rFonts w:cstheme="minorHAnsi"/>
          <w:sz w:val="28"/>
          <w:szCs w:val="28"/>
        </w:rPr>
        <w:t xml:space="preserve"> Председател на НЧ”Пробуда 1907” с. Биково</w:t>
      </w:r>
      <w:r w:rsidRPr="002313B7">
        <w:rPr>
          <w:rFonts w:cstheme="minorHAnsi"/>
          <w:sz w:val="28"/>
          <w:szCs w:val="28"/>
          <w:lang w:val="en-US"/>
        </w:rPr>
        <w:t xml:space="preserve"> </w:t>
      </w:r>
    </w:p>
    <w:p w:rsidR="00D02C6B" w:rsidRPr="002313B7" w:rsidRDefault="00D02C6B" w:rsidP="00D02C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</w:t>
      </w:r>
      <w:r w:rsidRPr="002313B7">
        <w:rPr>
          <w:rFonts w:cstheme="minorHAnsi"/>
          <w:sz w:val="28"/>
          <w:szCs w:val="28"/>
          <w:lang w:val="en-US"/>
        </w:rPr>
        <w:t>.02.20</w:t>
      </w:r>
      <w:r>
        <w:rPr>
          <w:rFonts w:cstheme="minorHAnsi"/>
          <w:sz w:val="28"/>
          <w:szCs w:val="28"/>
        </w:rPr>
        <w:t>24</w:t>
      </w:r>
      <w:r w:rsidRPr="002313B7">
        <w:rPr>
          <w:rFonts w:cstheme="minorHAnsi"/>
          <w:sz w:val="28"/>
          <w:szCs w:val="28"/>
        </w:rPr>
        <w:t>г.</w:t>
      </w:r>
    </w:p>
    <w:p w:rsidR="00D02C6B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02C6B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02C6B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02C6B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02C6B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02C6B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02C6B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02C6B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02C6B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02C6B" w:rsidRDefault="00D02C6B" w:rsidP="00D02C6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831925" w:rsidRPr="00D02C6B" w:rsidRDefault="00831925" w:rsidP="00163A35">
      <w:pPr>
        <w:pStyle w:val="a4"/>
        <w:pBdr>
          <w:bottom w:val="single" w:sz="8" w:space="0" w:color="808080"/>
        </w:pBdr>
        <w:rPr>
          <w:rFonts w:asciiTheme="majorHAnsi" w:hAnsiTheme="majorHAnsi" w:cs="Monotype Corsiva"/>
          <w:sz w:val="28"/>
          <w:szCs w:val="28"/>
          <w:lang w:val="bg-BG"/>
        </w:rPr>
      </w:pPr>
    </w:p>
    <w:p w:rsidR="005D2C2B" w:rsidRPr="005D2C2B" w:rsidRDefault="005D2C2B" w:rsidP="005D2C2B">
      <w:pPr>
        <w:pStyle w:val="a4"/>
        <w:pBdr>
          <w:bottom w:val="single" w:sz="8" w:space="0" w:color="808080"/>
        </w:pBdr>
        <w:rPr>
          <w:rFonts w:ascii="Verdana" w:hAnsi="Verdana" w:cs="Monotype Corsiva"/>
          <w:sz w:val="24"/>
          <w:szCs w:val="24"/>
          <w:lang w:val="bg-BG"/>
        </w:rPr>
      </w:pPr>
      <w:r>
        <w:rPr>
          <w:noProof/>
          <w:color w:val="auto"/>
          <w:lang w:val="bg-BG" w:eastAsia="bg-BG"/>
        </w:rPr>
        <w:drawing>
          <wp:inline distT="0" distB="0" distL="0" distR="0">
            <wp:extent cx="752475" cy="476250"/>
            <wp:effectExtent l="0" t="0" r="9525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Monotype Corsiva"/>
          <w:sz w:val="28"/>
          <w:szCs w:val="28"/>
          <w:lang w:val="bg-BG"/>
        </w:rPr>
        <w:t xml:space="preserve"> </w:t>
      </w:r>
      <w:r w:rsidRPr="005D2C2B">
        <w:rPr>
          <w:rFonts w:ascii="Verdana" w:hAnsi="Verdana" w:cs="Monotype Corsiva"/>
          <w:sz w:val="24"/>
          <w:szCs w:val="24"/>
        </w:rPr>
        <w:t>НАРОДНО ЧИТАЛИЩЕ „ ПРОБУДА 1907”с. БИКОВО</w:t>
      </w:r>
    </w:p>
    <w:p w:rsidR="005D2C2B" w:rsidRDefault="005D2C2B" w:rsidP="005D2C2B">
      <w:pPr>
        <w:jc w:val="right"/>
        <w:rPr>
          <w:sz w:val="28"/>
          <w:szCs w:val="28"/>
          <w:lang w:val="en-US"/>
        </w:rPr>
      </w:pPr>
    </w:p>
    <w:p w:rsidR="005D2C2B" w:rsidRPr="005E68EE" w:rsidRDefault="005D2C2B" w:rsidP="005D2C2B">
      <w:pPr>
        <w:spacing w:before="57"/>
        <w:ind w:firstLine="357"/>
        <w:rPr>
          <w:rFonts w:ascii="Verdana" w:hAnsi="Verdana"/>
          <w:b/>
          <w:color w:val="000000"/>
          <w:sz w:val="18"/>
          <w:szCs w:val="20"/>
        </w:rPr>
      </w:pPr>
      <w:r w:rsidRPr="005E68EE">
        <w:rPr>
          <w:rFonts w:ascii="Verdana" w:hAnsi="Verdana"/>
          <w:b/>
          <w:color w:val="000000"/>
          <w:sz w:val="18"/>
          <w:szCs w:val="20"/>
        </w:rPr>
        <w:t>Членове на настоятелството</w:t>
      </w: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429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7572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A70128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Стоянка Михова</w:t>
            </w: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Председател</w:t>
            </w:r>
            <w:proofErr w:type="spellEnd"/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429" w:type="dxa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61"/>
        <w:gridCol w:w="477"/>
        <w:gridCol w:w="477"/>
        <w:gridCol w:w="475"/>
        <w:gridCol w:w="475"/>
        <w:gridCol w:w="474"/>
        <w:gridCol w:w="474"/>
        <w:gridCol w:w="474"/>
        <w:gridCol w:w="474"/>
        <w:gridCol w:w="876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5D2C2B" w:rsidRPr="005E68EE" w:rsidTr="009529F9">
        <w:trPr>
          <w:trHeight w:hRule="exact" w:val="439"/>
        </w:trPr>
        <w:tc>
          <w:tcPr>
            <w:tcW w:w="961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3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2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3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5</w:t>
            </w:r>
          </w:p>
        </w:tc>
      </w:tr>
    </w:tbl>
    <w:p w:rsidR="005D2C2B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429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7572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Илка Георгиева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D6345D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Добри Добрев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Софка Михайлова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Гергана Иванова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Default="005D2C2B" w:rsidP="005D2C2B">
      <w:pPr>
        <w:spacing w:before="57"/>
        <w:ind w:firstLine="357"/>
        <w:rPr>
          <w:rFonts w:ascii="Verdana" w:hAnsi="Verdana"/>
          <w:b/>
          <w:color w:val="000000"/>
          <w:sz w:val="18"/>
          <w:szCs w:val="20"/>
          <w:lang w:val="en-US"/>
        </w:rPr>
      </w:pPr>
    </w:p>
    <w:p w:rsidR="005D2C2B" w:rsidRPr="005E68EE" w:rsidRDefault="005D2C2B" w:rsidP="005D2C2B">
      <w:pPr>
        <w:spacing w:before="57"/>
        <w:ind w:firstLine="357"/>
        <w:rPr>
          <w:rFonts w:ascii="Verdana" w:hAnsi="Verdana"/>
          <w:b/>
          <w:color w:val="000000"/>
          <w:sz w:val="18"/>
          <w:szCs w:val="20"/>
        </w:rPr>
      </w:pPr>
      <w:r w:rsidRPr="005E68EE">
        <w:rPr>
          <w:rFonts w:ascii="Verdana" w:hAnsi="Verdana"/>
          <w:b/>
          <w:color w:val="000000"/>
          <w:sz w:val="18"/>
          <w:szCs w:val="20"/>
        </w:rPr>
        <w:lastRenderedPageBreak/>
        <w:t>Членове на проверителната комисия</w:t>
      </w: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Димитър Иванов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Радка Недялкова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5D2C2B" w:rsidRPr="005E68EE" w:rsidTr="009529F9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Дина Атанасова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5D2C2B" w:rsidRPr="005E68EE" w:rsidTr="009529F9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5D2C2B" w:rsidRPr="005E68EE" w:rsidRDefault="005D2C2B" w:rsidP="009529F9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5</w:t>
            </w:r>
          </w:p>
        </w:tc>
      </w:tr>
    </w:tbl>
    <w:p w:rsidR="005D2C2B" w:rsidRPr="005E68EE" w:rsidRDefault="005D2C2B" w:rsidP="005D2C2B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5D2C2B" w:rsidRPr="006425A6" w:rsidRDefault="005D2C2B" w:rsidP="005D2C2B">
      <w:pPr>
        <w:rPr>
          <w:sz w:val="28"/>
          <w:szCs w:val="28"/>
          <w:lang w:val="en-US"/>
        </w:rPr>
      </w:pPr>
    </w:p>
    <w:p w:rsidR="005D2C2B" w:rsidRPr="002313B7" w:rsidRDefault="005D2C2B" w:rsidP="008D3A1D">
      <w:pPr>
        <w:spacing w:line="240" w:lineRule="auto"/>
        <w:jc w:val="both"/>
        <w:rPr>
          <w:rFonts w:cstheme="minorHAnsi"/>
          <w:sz w:val="28"/>
          <w:szCs w:val="28"/>
        </w:rPr>
      </w:pPr>
    </w:p>
    <w:sectPr w:rsidR="005D2C2B" w:rsidRPr="002313B7" w:rsidSect="00B2100D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C7" w:rsidRDefault="007148C7" w:rsidP="00A35040">
      <w:pPr>
        <w:spacing w:after="0" w:line="240" w:lineRule="auto"/>
      </w:pPr>
      <w:r>
        <w:separator/>
      </w:r>
    </w:p>
  </w:endnote>
  <w:endnote w:type="continuationSeparator" w:id="0">
    <w:p w:rsidR="007148C7" w:rsidRDefault="007148C7" w:rsidP="00A3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9645"/>
      <w:docPartObj>
        <w:docPartGallery w:val="Page Numbers (Bottom of Page)"/>
        <w:docPartUnique/>
      </w:docPartObj>
    </w:sdtPr>
    <w:sdtContent>
      <w:p w:rsidR="007148C7" w:rsidRDefault="00833E57">
        <w:pPr>
          <w:pStyle w:val="aa"/>
          <w:jc w:val="right"/>
        </w:pPr>
        <w:r>
          <w:fldChar w:fldCharType="begin"/>
        </w:r>
        <w:r w:rsidR="001F509E">
          <w:instrText xml:space="preserve"> PAGE   \* MERGEFORMAT </w:instrText>
        </w:r>
        <w:r>
          <w:fldChar w:fldCharType="separate"/>
        </w:r>
        <w:r w:rsidR="000B170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148C7" w:rsidRDefault="007148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C7" w:rsidRDefault="007148C7" w:rsidP="00A35040">
      <w:pPr>
        <w:spacing w:after="0" w:line="240" w:lineRule="auto"/>
      </w:pPr>
      <w:r>
        <w:separator/>
      </w:r>
    </w:p>
  </w:footnote>
  <w:footnote w:type="continuationSeparator" w:id="0">
    <w:p w:rsidR="007148C7" w:rsidRDefault="007148C7" w:rsidP="00A3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B08"/>
    <w:multiLevelType w:val="hybridMultilevel"/>
    <w:tmpl w:val="212854EE"/>
    <w:lvl w:ilvl="0" w:tplc="0402000F">
      <w:start w:val="1"/>
      <w:numFmt w:val="decimal"/>
      <w:lvlText w:val="%1."/>
      <w:lvlJc w:val="left"/>
      <w:pPr>
        <w:ind w:left="1020" w:hanging="360"/>
      </w:p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1180249"/>
    <w:multiLevelType w:val="hybridMultilevel"/>
    <w:tmpl w:val="A72CD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44400"/>
    <w:multiLevelType w:val="hybridMultilevel"/>
    <w:tmpl w:val="4BEAAB74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828E4"/>
    <w:multiLevelType w:val="hybridMultilevel"/>
    <w:tmpl w:val="95A2F950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3A66745"/>
    <w:multiLevelType w:val="hybridMultilevel"/>
    <w:tmpl w:val="F9C839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B671A"/>
    <w:multiLevelType w:val="multilevel"/>
    <w:tmpl w:val="C652E3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77B704E7"/>
    <w:multiLevelType w:val="hybridMultilevel"/>
    <w:tmpl w:val="89C4B2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241BC"/>
    <w:multiLevelType w:val="hybridMultilevel"/>
    <w:tmpl w:val="081A3E90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16DB"/>
    <w:rsid w:val="00001A7A"/>
    <w:rsid w:val="00032BF0"/>
    <w:rsid w:val="00041AF2"/>
    <w:rsid w:val="000561BA"/>
    <w:rsid w:val="00082ADE"/>
    <w:rsid w:val="000B170C"/>
    <w:rsid w:val="000F1A9E"/>
    <w:rsid w:val="000F437A"/>
    <w:rsid w:val="000F7E0A"/>
    <w:rsid w:val="0010129F"/>
    <w:rsid w:val="001112CE"/>
    <w:rsid w:val="001121E0"/>
    <w:rsid w:val="0011673C"/>
    <w:rsid w:val="001428A2"/>
    <w:rsid w:val="00163A35"/>
    <w:rsid w:val="00167BEA"/>
    <w:rsid w:val="00183937"/>
    <w:rsid w:val="001F00B3"/>
    <w:rsid w:val="001F509E"/>
    <w:rsid w:val="00214AB2"/>
    <w:rsid w:val="002212CF"/>
    <w:rsid w:val="0022788F"/>
    <w:rsid w:val="002313B7"/>
    <w:rsid w:val="0025398D"/>
    <w:rsid w:val="002A3FA7"/>
    <w:rsid w:val="002D7EF1"/>
    <w:rsid w:val="002F63A8"/>
    <w:rsid w:val="003650A0"/>
    <w:rsid w:val="003B0A7C"/>
    <w:rsid w:val="003E2AB4"/>
    <w:rsid w:val="00457C27"/>
    <w:rsid w:val="00472B4F"/>
    <w:rsid w:val="00474919"/>
    <w:rsid w:val="00495475"/>
    <w:rsid w:val="004A0119"/>
    <w:rsid w:val="004C7C32"/>
    <w:rsid w:val="004F784B"/>
    <w:rsid w:val="0050782B"/>
    <w:rsid w:val="0054437B"/>
    <w:rsid w:val="00565E76"/>
    <w:rsid w:val="00596852"/>
    <w:rsid w:val="005B61E9"/>
    <w:rsid w:val="005D2C2B"/>
    <w:rsid w:val="005E6830"/>
    <w:rsid w:val="00602202"/>
    <w:rsid w:val="006706A9"/>
    <w:rsid w:val="00711A38"/>
    <w:rsid w:val="0071296D"/>
    <w:rsid w:val="007148C7"/>
    <w:rsid w:val="00720F6B"/>
    <w:rsid w:val="00732C5F"/>
    <w:rsid w:val="0075701B"/>
    <w:rsid w:val="007764B9"/>
    <w:rsid w:val="007C3F50"/>
    <w:rsid w:val="007F355A"/>
    <w:rsid w:val="0080529E"/>
    <w:rsid w:val="00831925"/>
    <w:rsid w:val="00833E57"/>
    <w:rsid w:val="008616DB"/>
    <w:rsid w:val="0087061B"/>
    <w:rsid w:val="00872196"/>
    <w:rsid w:val="008D3A1D"/>
    <w:rsid w:val="008D508A"/>
    <w:rsid w:val="008E6784"/>
    <w:rsid w:val="008F5F42"/>
    <w:rsid w:val="0090294F"/>
    <w:rsid w:val="0091758C"/>
    <w:rsid w:val="009243C9"/>
    <w:rsid w:val="00937E04"/>
    <w:rsid w:val="00955DE5"/>
    <w:rsid w:val="00964672"/>
    <w:rsid w:val="009B59DB"/>
    <w:rsid w:val="009C61B0"/>
    <w:rsid w:val="009D5A4F"/>
    <w:rsid w:val="009E0FE0"/>
    <w:rsid w:val="009F4AD8"/>
    <w:rsid w:val="00A04FE9"/>
    <w:rsid w:val="00A0740E"/>
    <w:rsid w:val="00A21BAD"/>
    <w:rsid w:val="00A243CA"/>
    <w:rsid w:val="00A35040"/>
    <w:rsid w:val="00AF0DD0"/>
    <w:rsid w:val="00B2100D"/>
    <w:rsid w:val="00B22EC2"/>
    <w:rsid w:val="00B36182"/>
    <w:rsid w:val="00B51A97"/>
    <w:rsid w:val="00C5138A"/>
    <w:rsid w:val="00C90B5A"/>
    <w:rsid w:val="00CC338A"/>
    <w:rsid w:val="00CD4E72"/>
    <w:rsid w:val="00CE38CD"/>
    <w:rsid w:val="00CF2D0D"/>
    <w:rsid w:val="00D02C6B"/>
    <w:rsid w:val="00D40D7B"/>
    <w:rsid w:val="00D5051E"/>
    <w:rsid w:val="00D54B4A"/>
    <w:rsid w:val="00D95B99"/>
    <w:rsid w:val="00DF0CFD"/>
    <w:rsid w:val="00E1208B"/>
    <w:rsid w:val="00E33A34"/>
    <w:rsid w:val="00E40DED"/>
    <w:rsid w:val="00E45EB5"/>
    <w:rsid w:val="00E661C0"/>
    <w:rsid w:val="00E80978"/>
    <w:rsid w:val="00EC08B4"/>
    <w:rsid w:val="00EE72AF"/>
    <w:rsid w:val="00EF025B"/>
    <w:rsid w:val="00EF2F31"/>
    <w:rsid w:val="00F03D59"/>
    <w:rsid w:val="00F349EB"/>
    <w:rsid w:val="00F464CA"/>
    <w:rsid w:val="00F471F8"/>
    <w:rsid w:val="00F60E98"/>
    <w:rsid w:val="00F903D7"/>
    <w:rsid w:val="00FA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8A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831925"/>
    <w:pPr>
      <w:pBdr>
        <w:bottom w:val="single" w:sz="8" w:space="4" w:color="808080"/>
      </w:pBdr>
      <w:suppressAutoHyphens/>
      <w:spacing w:after="300" w:line="240" w:lineRule="auto"/>
    </w:pPr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character" w:customStyle="1" w:styleId="a5">
    <w:name w:val="Заглавие Знак"/>
    <w:basedOn w:val="a0"/>
    <w:link w:val="a4"/>
    <w:rsid w:val="00831925"/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83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19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A35040"/>
  </w:style>
  <w:style w:type="paragraph" w:styleId="aa">
    <w:name w:val="footer"/>
    <w:basedOn w:val="a"/>
    <w:link w:val="ab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A35040"/>
  </w:style>
  <w:style w:type="paragraph" w:styleId="ac">
    <w:name w:val="Normal (Web)"/>
    <w:basedOn w:val="a"/>
    <w:uiPriority w:val="99"/>
    <w:unhideWhenUsed/>
    <w:rsid w:val="0067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1234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2020-07-14T12:15:00Z</cp:lastPrinted>
  <dcterms:created xsi:type="dcterms:W3CDTF">2024-03-29T12:44:00Z</dcterms:created>
  <dcterms:modified xsi:type="dcterms:W3CDTF">2024-03-29T12:54:00Z</dcterms:modified>
</cp:coreProperties>
</file>